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4E825EB" w14:textId="2970AFF8" w:rsidR="001340A1" w:rsidRPr="00F5703F" w:rsidRDefault="001340A1" w:rsidP="001340A1">
      <w:pPr>
        <w:jc w:val="center"/>
        <w:rPr>
          <w:rFonts w:asciiTheme="minorBidi" w:hAnsiTheme="minorBidi"/>
          <w:b/>
          <w:bCs/>
          <w:color w:val="000000" w:themeColor="text1"/>
          <w:sz w:val="32"/>
          <w:szCs w:val="32"/>
        </w:rPr>
      </w:pPr>
      <w:r w:rsidRPr="00F5703F">
        <w:rPr>
          <w:rFonts w:asciiTheme="minorBidi" w:hAnsiTheme="minorBidi"/>
          <w:b/>
          <w:bCs/>
          <w:color w:val="000000" w:themeColor="text1"/>
          <w:sz w:val="32"/>
          <w:szCs w:val="32"/>
        </w:rPr>
        <w:t xml:space="preserve">SCGC Promotes BCG Economy, </w:t>
      </w:r>
      <w:r>
        <w:rPr>
          <w:rFonts w:asciiTheme="minorBidi" w:hAnsiTheme="minorBidi"/>
          <w:b/>
          <w:bCs/>
          <w:color w:val="000000" w:themeColor="text1"/>
          <w:sz w:val="32"/>
          <w:szCs w:val="32"/>
        </w:rPr>
        <w:t>Showcases</w:t>
      </w:r>
      <w:r w:rsidRPr="00F5703F">
        <w:rPr>
          <w:rFonts w:asciiTheme="minorBidi" w:hAnsiTheme="minorBidi"/>
          <w:b/>
          <w:bCs/>
          <w:color w:val="000000" w:themeColor="text1"/>
          <w:sz w:val="32"/>
          <w:szCs w:val="32"/>
        </w:rPr>
        <w:t xml:space="preserve"> Sustainable Green Innovations </w:t>
      </w:r>
      <w:r>
        <w:rPr>
          <w:rFonts w:asciiTheme="minorBidi" w:hAnsiTheme="minorBidi"/>
          <w:b/>
          <w:bCs/>
          <w:color w:val="000000" w:themeColor="text1"/>
          <w:sz w:val="32"/>
          <w:szCs w:val="32"/>
        </w:rPr>
        <w:br/>
      </w:r>
      <w:r w:rsidRPr="00F5703F">
        <w:rPr>
          <w:rFonts w:asciiTheme="minorBidi" w:hAnsiTheme="minorBidi"/>
          <w:b/>
          <w:bCs/>
          <w:color w:val="000000" w:themeColor="text1"/>
          <w:sz w:val="32"/>
          <w:szCs w:val="32"/>
        </w:rPr>
        <w:t>at Thailand</w:t>
      </w:r>
      <w:r w:rsidRPr="00F5703F">
        <w:rPr>
          <w:rFonts w:asciiTheme="minorBidi" w:hAnsiTheme="minorBidi" w:cs="Cordia New"/>
          <w:b/>
          <w:bCs/>
          <w:color w:val="000000" w:themeColor="text1"/>
          <w:sz w:val="32"/>
          <w:szCs w:val="32"/>
          <w:cs/>
        </w:rPr>
        <w:t>-</w:t>
      </w:r>
      <w:r w:rsidRPr="00F5703F">
        <w:rPr>
          <w:rFonts w:asciiTheme="minorBidi" w:hAnsiTheme="minorBidi"/>
          <w:b/>
          <w:bCs/>
          <w:color w:val="000000" w:themeColor="text1"/>
          <w:sz w:val="32"/>
          <w:szCs w:val="32"/>
        </w:rPr>
        <w:t>LAC Seminar Series</w:t>
      </w:r>
    </w:p>
    <w:p w14:paraId="0EF17E02" w14:textId="2854CB4C" w:rsidR="00F55F28" w:rsidRPr="00A73F8C" w:rsidRDefault="001925E7" w:rsidP="006062DD">
      <w:pPr>
        <w:jc w:val="center"/>
        <w:rPr>
          <w:rFonts w:asciiTheme="minorBidi" w:hAnsiTheme="minorBidi"/>
          <w:sz w:val="32"/>
          <w:szCs w:val="32"/>
        </w:rPr>
      </w:pPr>
      <w:r w:rsidRPr="001925E7">
        <w:rPr>
          <w:rFonts w:asciiTheme="minorBidi" w:hAnsiTheme="minorBidi"/>
          <w:noProof/>
          <w:sz w:val="32"/>
          <w:szCs w:val="32"/>
        </w:rPr>
        <w:drawing>
          <wp:inline distT="0" distB="0" distL="0" distR="0" wp14:anchorId="397C5162" wp14:editId="779A77A4">
            <wp:extent cx="4197046" cy="2362200"/>
            <wp:effectExtent l="0" t="0" r="0" b="0"/>
            <wp:docPr id="6" name="Picture 6" descr="D:\Plummy\PR News\0410 SCGC สัมมนาไทย-ลาตินอเมริกาและแคริบเบียน\1 SCGC ส่งเสริมนโยบายเศรษฐกิจ BCG ร่วมสัมมนาไทย-ลาตินอเมริกาและแคริบเบียน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Plummy\PR News\0410 SCGC สัมมนาไทย-ลาตินอเมริกาและแคริบเบียน\1 SCGC ส่งเสริมนโยบายเศรษฐกิจ BCG ร่วมสัมมนาไทย-ลาตินอเมริกาและแคริบเบียน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5427" cy="23669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E61ED3" w14:textId="77777777" w:rsidR="00083998" w:rsidRDefault="00083998" w:rsidP="007F16F5">
      <w:pPr>
        <w:spacing w:after="0"/>
        <w:jc w:val="both"/>
        <w:rPr>
          <w:rFonts w:asciiTheme="minorBidi" w:hAnsiTheme="minorBidi"/>
          <w:b/>
          <w:bCs/>
          <w:sz w:val="32"/>
          <w:szCs w:val="32"/>
        </w:rPr>
      </w:pPr>
    </w:p>
    <w:p w14:paraId="037FBE8D" w14:textId="2C16043C" w:rsidR="001340A1" w:rsidRPr="00F5703F" w:rsidRDefault="001340A1" w:rsidP="001340A1">
      <w:pPr>
        <w:spacing w:after="0"/>
        <w:jc w:val="both"/>
        <w:rPr>
          <w:rFonts w:asciiTheme="minorBidi" w:hAnsiTheme="minorBidi" w:cs="Cordia New"/>
          <w:color w:val="000000" w:themeColor="text1"/>
          <w:sz w:val="32"/>
          <w:szCs w:val="32"/>
        </w:rPr>
      </w:pPr>
      <w:r>
        <w:rPr>
          <w:rFonts w:asciiTheme="minorBidi" w:hAnsiTheme="minorBidi"/>
          <w:b/>
          <w:bCs/>
          <w:sz w:val="32"/>
          <w:szCs w:val="32"/>
        </w:rPr>
        <w:t>Bangkok</w:t>
      </w:r>
      <w:r w:rsidR="00900ED7" w:rsidRPr="000976F8">
        <w:rPr>
          <w:rFonts w:asciiTheme="minorBidi" w:hAnsiTheme="minorBidi"/>
          <w:b/>
          <w:bCs/>
          <w:sz w:val="32"/>
          <w:szCs w:val="32"/>
          <w:cs/>
        </w:rPr>
        <w:t xml:space="preserve"> </w:t>
      </w:r>
      <w:r w:rsidR="003341F2">
        <w:rPr>
          <w:rFonts w:asciiTheme="minorBidi" w:hAnsiTheme="minorBidi" w:cs="Cordia New"/>
          <w:b/>
          <w:bCs/>
          <w:sz w:val="32"/>
          <w:szCs w:val="32"/>
          <w:cs/>
        </w:rPr>
        <w:t xml:space="preserve">: </w:t>
      </w:r>
      <w:r w:rsidRPr="00F5703F">
        <w:rPr>
          <w:rFonts w:asciiTheme="minorBidi" w:hAnsiTheme="minorBidi" w:cs="Cordia New"/>
          <w:color w:val="000000" w:themeColor="text1"/>
          <w:sz w:val="32"/>
          <w:szCs w:val="32"/>
        </w:rPr>
        <w:t>SCG Chemicals, or SCGC, a leading Chemicals Business for Sustainability, has embraced the Bio</w:t>
      </w:r>
      <w:r w:rsidRPr="00F5703F">
        <w:rPr>
          <w:rFonts w:asciiTheme="minorBidi" w:hAnsiTheme="minorBidi" w:cs="Cordia New"/>
          <w:color w:val="000000" w:themeColor="text1"/>
          <w:sz w:val="32"/>
          <w:szCs w:val="32"/>
          <w:cs/>
        </w:rPr>
        <w:t>-</w:t>
      </w:r>
      <w:r w:rsidRPr="00F5703F">
        <w:rPr>
          <w:rFonts w:asciiTheme="minorBidi" w:hAnsiTheme="minorBidi" w:cs="Cordia New"/>
          <w:color w:val="000000" w:themeColor="text1"/>
          <w:sz w:val="32"/>
          <w:szCs w:val="32"/>
        </w:rPr>
        <w:t>Circular</w:t>
      </w:r>
      <w:r w:rsidRPr="00F5703F">
        <w:rPr>
          <w:rFonts w:asciiTheme="minorBidi" w:hAnsiTheme="minorBidi" w:cs="Cordia New"/>
          <w:color w:val="000000" w:themeColor="text1"/>
          <w:sz w:val="32"/>
          <w:szCs w:val="32"/>
          <w:cs/>
        </w:rPr>
        <w:t>-</w:t>
      </w:r>
      <w:r w:rsidRPr="00F5703F">
        <w:rPr>
          <w:rFonts w:asciiTheme="minorBidi" w:hAnsiTheme="minorBidi" w:cs="Cordia New"/>
          <w:color w:val="000000" w:themeColor="text1"/>
          <w:sz w:val="32"/>
          <w:szCs w:val="32"/>
        </w:rPr>
        <w:t xml:space="preserve">Green </w:t>
      </w:r>
      <w:r w:rsidRPr="00F5703F">
        <w:rPr>
          <w:rFonts w:asciiTheme="minorBidi" w:hAnsiTheme="minorBidi" w:cs="Cordia New"/>
          <w:color w:val="000000" w:themeColor="text1"/>
          <w:sz w:val="32"/>
          <w:szCs w:val="32"/>
          <w:cs/>
        </w:rPr>
        <w:t>(</w:t>
      </w:r>
      <w:r w:rsidRPr="00F5703F">
        <w:rPr>
          <w:rFonts w:asciiTheme="minorBidi" w:hAnsiTheme="minorBidi" w:cs="Cordia New"/>
          <w:color w:val="000000" w:themeColor="text1"/>
          <w:sz w:val="32"/>
          <w:szCs w:val="32"/>
        </w:rPr>
        <w:t>BCG</w:t>
      </w:r>
      <w:r w:rsidRPr="00F5703F">
        <w:rPr>
          <w:rFonts w:asciiTheme="minorBidi" w:hAnsiTheme="minorBidi" w:cs="Cordia New"/>
          <w:color w:val="000000" w:themeColor="text1"/>
          <w:sz w:val="32"/>
          <w:szCs w:val="32"/>
          <w:cs/>
        </w:rPr>
        <w:t xml:space="preserve">) </w:t>
      </w:r>
      <w:r w:rsidRPr="00F5703F">
        <w:rPr>
          <w:rFonts w:asciiTheme="minorBidi" w:hAnsiTheme="minorBidi" w:cs="Cordia New"/>
          <w:color w:val="000000" w:themeColor="text1"/>
          <w:sz w:val="32"/>
          <w:szCs w:val="32"/>
        </w:rPr>
        <w:t xml:space="preserve">economic policy and exchanged perspectives and shared experiences on achieving sustainable business success through Green Innovation at the </w:t>
      </w:r>
      <w:r w:rsidRPr="00F5703F">
        <w:rPr>
          <w:rFonts w:asciiTheme="minorBidi" w:hAnsiTheme="minorBidi" w:cs="Cordia New"/>
          <w:color w:val="000000" w:themeColor="text1"/>
          <w:sz w:val="32"/>
          <w:szCs w:val="32"/>
          <w:cs/>
        </w:rPr>
        <w:t>3</w:t>
      </w:r>
      <w:r w:rsidR="00FE7F50">
        <w:rPr>
          <w:rFonts w:asciiTheme="minorBidi" w:hAnsiTheme="minorBidi" w:cs="Cordia New"/>
          <w:color w:val="000000" w:themeColor="text1"/>
          <w:sz w:val="32"/>
          <w:szCs w:val="32"/>
        </w:rPr>
        <w:t>rd</w:t>
      </w:r>
      <w:r w:rsidRPr="00F5703F">
        <w:rPr>
          <w:rFonts w:asciiTheme="minorBidi" w:hAnsiTheme="minorBidi" w:cs="Cordia New"/>
          <w:color w:val="000000" w:themeColor="text1"/>
          <w:sz w:val="32"/>
          <w:szCs w:val="32"/>
        </w:rPr>
        <w:t xml:space="preserve"> Thailand</w:t>
      </w:r>
      <w:r w:rsidRPr="00F5703F">
        <w:rPr>
          <w:rFonts w:asciiTheme="minorBidi" w:hAnsiTheme="minorBidi" w:cs="Cordia New"/>
          <w:color w:val="000000" w:themeColor="text1"/>
          <w:sz w:val="32"/>
          <w:szCs w:val="32"/>
          <w:cs/>
        </w:rPr>
        <w:t>-</w:t>
      </w:r>
      <w:r w:rsidRPr="00F5703F">
        <w:rPr>
          <w:rFonts w:asciiTheme="minorBidi" w:hAnsiTheme="minorBidi" w:cs="Cordia New"/>
          <w:color w:val="000000" w:themeColor="text1"/>
          <w:sz w:val="32"/>
          <w:szCs w:val="32"/>
        </w:rPr>
        <w:t xml:space="preserve">Latin America and the Caribbean Seminar Series </w:t>
      </w:r>
      <w:r w:rsidRPr="00F5703F">
        <w:rPr>
          <w:rFonts w:asciiTheme="minorBidi" w:hAnsiTheme="minorBidi" w:cs="Cordia New"/>
          <w:color w:val="000000" w:themeColor="text1"/>
          <w:sz w:val="32"/>
          <w:szCs w:val="32"/>
          <w:cs/>
        </w:rPr>
        <w:t>(</w:t>
      </w:r>
      <w:r w:rsidRPr="00F5703F">
        <w:rPr>
          <w:rFonts w:asciiTheme="minorBidi" w:hAnsiTheme="minorBidi" w:cs="Cordia New"/>
          <w:color w:val="000000" w:themeColor="text1"/>
          <w:sz w:val="32"/>
          <w:szCs w:val="32"/>
        </w:rPr>
        <w:t xml:space="preserve">The </w:t>
      </w:r>
      <w:r w:rsidRPr="00F5703F">
        <w:rPr>
          <w:rFonts w:asciiTheme="minorBidi" w:hAnsiTheme="minorBidi" w:cs="Cordia New"/>
          <w:color w:val="000000" w:themeColor="text1"/>
          <w:sz w:val="32"/>
          <w:szCs w:val="32"/>
          <w:cs/>
        </w:rPr>
        <w:t>3</w:t>
      </w:r>
      <w:r w:rsidR="00FE7F50">
        <w:rPr>
          <w:rFonts w:asciiTheme="minorBidi" w:hAnsiTheme="minorBidi" w:cs="Cordia New"/>
          <w:color w:val="000000" w:themeColor="text1"/>
          <w:sz w:val="32"/>
          <w:szCs w:val="32"/>
        </w:rPr>
        <w:t>rd</w:t>
      </w:r>
      <w:r>
        <w:rPr>
          <w:rFonts w:asciiTheme="minorBidi" w:hAnsiTheme="minorBidi" w:cs="Cordia New"/>
          <w:color w:val="000000" w:themeColor="text1"/>
          <w:sz w:val="32"/>
          <w:szCs w:val="32"/>
          <w:cs/>
        </w:rPr>
        <w:t xml:space="preserve">  </w:t>
      </w:r>
      <w:r w:rsidRPr="00F5703F">
        <w:rPr>
          <w:rFonts w:asciiTheme="minorBidi" w:hAnsiTheme="minorBidi" w:cs="Cordia New"/>
          <w:color w:val="000000" w:themeColor="text1"/>
          <w:sz w:val="32"/>
          <w:szCs w:val="32"/>
        </w:rPr>
        <w:t>Thailand</w:t>
      </w:r>
      <w:r w:rsidRPr="00F5703F">
        <w:rPr>
          <w:rFonts w:asciiTheme="minorBidi" w:hAnsiTheme="minorBidi" w:cs="Cordia New"/>
          <w:color w:val="000000" w:themeColor="text1"/>
          <w:sz w:val="32"/>
          <w:szCs w:val="32"/>
          <w:cs/>
        </w:rPr>
        <w:t>-</w:t>
      </w:r>
      <w:r w:rsidRPr="00F5703F">
        <w:rPr>
          <w:rFonts w:asciiTheme="minorBidi" w:hAnsiTheme="minorBidi" w:cs="Cordia New"/>
          <w:color w:val="000000" w:themeColor="text1"/>
          <w:sz w:val="32"/>
          <w:szCs w:val="32"/>
        </w:rPr>
        <w:t>LAC Seminar Series</w:t>
      </w:r>
      <w:r w:rsidRPr="00F5703F">
        <w:rPr>
          <w:rFonts w:asciiTheme="minorBidi" w:hAnsiTheme="minorBidi" w:cs="Cordia New"/>
          <w:color w:val="000000" w:themeColor="text1"/>
          <w:sz w:val="32"/>
          <w:szCs w:val="32"/>
          <w:cs/>
        </w:rPr>
        <w:t xml:space="preserve">). </w:t>
      </w:r>
      <w:r w:rsidRPr="00F5703F">
        <w:rPr>
          <w:rFonts w:asciiTheme="minorBidi" w:hAnsiTheme="minorBidi" w:cs="Cordia New"/>
          <w:color w:val="000000" w:themeColor="text1"/>
          <w:sz w:val="32"/>
          <w:szCs w:val="32"/>
        </w:rPr>
        <w:t>SCGC showcased its plastic innovations for sustainability, marketed under the SCGC GREEN POLYMER brand, along with products from community enterprises developed in line with the BCG approach</w:t>
      </w:r>
      <w:r w:rsidRPr="00F5703F">
        <w:rPr>
          <w:rFonts w:asciiTheme="minorBidi" w:hAnsiTheme="minorBidi" w:cs="Cordia New"/>
          <w:color w:val="000000" w:themeColor="text1"/>
          <w:sz w:val="32"/>
          <w:szCs w:val="32"/>
          <w:cs/>
        </w:rPr>
        <w:t>.</w:t>
      </w:r>
    </w:p>
    <w:p w14:paraId="0F852F99" w14:textId="77777777" w:rsidR="001340A1" w:rsidRDefault="001340A1" w:rsidP="007F16F5">
      <w:pPr>
        <w:spacing w:after="0"/>
        <w:jc w:val="both"/>
        <w:rPr>
          <w:rFonts w:asciiTheme="minorBidi" w:hAnsiTheme="minorBidi" w:cs="Cordia New"/>
          <w:sz w:val="32"/>
          <w:szCs w:val="32"/>
        </w:rPr>
      </w:pPr>
    </w:p>
    <w:p w14:paraId="0D93335E" w14:textId="7639E8F1" w:rsidR="001340A1" w:rsidRDefault="001340A1" w:rsidP="001340A1">
      <w:pPr>
        <w:spacing w:after="0"/>
        <w:ind w:firstLine="720"/>
        <w:jc w:val="both"/>
        <w:rPr>
          <w:rFonts w:asciiTheme="minorBidi" w:hAnsiTheme="minorBidi"/>
          <w:color w:val="000000" w:themeColor="text1"/>
          <w:sz w:val="32"/>
          <w:szCs w:val="32"/>
        </w:rPr>
      </w:pPr>
      <w:r w:rsidRPr="00F5703F">
        <w:rPr>
          <w:rFonts w:asciiTheme="minorBidi" w:hAnsiTheme="minorBidi"/>
          <w:color w:val="000000" w:themeColor="text1"/>
          <w:sz w:val="32"/>
          <w:szCs w:val="32"/>
        </w:rPr>
        <w:t>During the event</w:t>
      </w:r>
      <w:r w:rsidRPr="00F5703F">
        <w:rPr>
          <w:rFonts w:asciiTheme="minorBidi" w:hAnsiTheme="minorBidi"/>
          <w:b/>
          <w:bCs/>
          <w:color w:val="000000" w:themeColor="text1"/>
          <w:sz w:val="32"/>
          <w:szCs w:val="32"/>
        </w:rPr>
        <w:t>, Niwat Athiwattananont, Technology Director of SCGC</w:t>
      </w:r>
      <w:r w:rsidRPr="00F5703F">
        <w:rPr>
          <w:rFonts w:asciiTheme="minorBidi" w:hAnsiTheme="minorBidi"/>
          <w:color w:val="000000" w:themeColor="text1"/>
          <w:sz w:val="32"/>
          <w:szCs w:val="32"/>
        </w:rPr>
        <w:t xml:space="preserve">, participated in a panel discussion on </w:t>
      </w:r>
      <w:r w:rsidRPr="00F5703F">
        <w:rPr>
          <w:rFonts w:asciiTheme="minorBidi" w:hAnsiTheme="minorBidi" w:cs="Cordia New"/>
          <w:color w:val="000000" w:themeColor="text1"/>
          <w:sz w:val="32"/>
          <w:szCs w:val="32"/>
          <w:cs/>
        </w:rPr>
        <w:t>"</w:t>
      </w:r>
      <w:r w:rsidRPr="00F5703F">
        <w:rPr>
          <w:rFonts w:asciiTheme="minorBidi" w:hAnsiTheme="minorBidi"/>
          <w:color w:val="000000" w:themeColor="text1"/>
          <w:sz w:val="32"/>
          <w:szCs w:val="32"/>
        </w:rPr>
        <w:t>Bio</w:t>
      </w:r>
      <w:r w:rsidRPr="00F5703F">
        <w:rPr>
          <w:rFonts w:asciiTheme="minorBidi" w:hAnsiTheme="minorBidi" w:cs="Cordia New"/>
          <w:color w:val="000000" w:themeColor="text1"/>
          <w:sz w:val="32"/>
          <w:szCs w:val="32"/>
          <w:cs/>
        </w:rPr>
        <w:t>-</w:t>
      </w:r>
      <w:r w:rsidRPr="00F5703F">
        <w:rPr>
          <w:rFonts w:asciiTheme="minorBidi" w:hAnsiTheme="minorBidi"/>
          <w:color w:val="000000" w:themeColor="text1"/>
          <w:sz w:val="32"/>
          <w:szCs w:val="32"/>
        </w:rPr>
        <w:t>Circular</w:t>
      </w:r>
      <w:r w:rsidRPr="00F5703F">
        <w:rPr>
          <w:rFonts w:asciiTheme="minorBidi" w:hAnsiTheme="minorBidi" w:cs="Cordia New"/>
          <w:color w:val="000000" w:themeColor="text1"/>
          <w:sz w:val="32"/>
          <w:szCs w:val="32"/>
          <w:cs/>
        </w:rPr>
        <w:t>-</w:t>
      </w:r>
      <w:r w:rsidRPr="00F5703F">
        <w:rPr>
          <w:rFonts w:asciiTheme="minorBidi" w:hAnsiTheme="minorBidi"/>
          <w:color w:val="000000" w:themeColor="text1"/>
          <w:sz w:val="32"/>
          <w:szCs w:val="32"/>
        </w:rPr>
        <w:t xml:space="preserve">Green </w:t>
      </w:r>
      <w:r w:rsidRPr="00F5703F">
        <w:rPr>
          <w:rFonts w:asciiTheme="minorBidi" w:hAnsiTheme="minorBidi" w:cs="Cordia New"/>
          <w:color w:val="000000" w:themeColor="text1"/>
          <w:sz w:val="32"/>
          <w:szCs w:val="32"/>
          <w:cs/>
        </w:rPr>
        <w:t>(</w:t>
      </w:r>
      <w:r w:rsidRPr="00F5703F">
        <w:rPr>
          <w:rFonts w:asciiTheme="minorBidi" w:hAnsiTheme="minorBidi"/>
          <w:color w:val="000000" w:themeColor="text1"/>
          <w:sz w:val="32"/>
          <w:szCs w:val="32"/>
        </w:rPr>
        <w:t>BCG</w:t>
      </w:r>
      <w:r w:rsidRPr="00F5703F">
        <w:rPr>
          <w:rFonts w:asciiTheme="minorBidi" w:hAnsiTheme="minorBidi" w:cs="Cordia New"/>
          <w:color w:val="000000" w:themeColor="text1"/>
          <w:sz w:val="32"/>
          <w:szCs w:val="32"/>
          <w:cs/>
        </w:rPr>
        <w:t xml:space="preserve">) </w:t>
      </w:r>
      <w:r w:rsidRPr="00F5703F">
        <w:rPr>
          <w:rFonts w:asciiTheme="minorBidi" w:hAnsiTheme="minorBidi"/>
          <w:color w:val="000000" w:themeColor="text1"/>
          <w:sz w:val="32"/>
          <w:szCs w:val="32"/>
        </w:rPr>
        <w:t>Economy</w:t>
      </w:r>
      <w:r w:rsidRPr="00F5703F">
        <w:rPr>
          <w:rFonts w:asciiTheme="minorBidi" w:hAnsiTheme="minorBidi" w:cs="Cordia New"/>
          <w:color w:val="000000" w:themeColor="text1"/>
          <w:sz w:val="32"/>
          <w:szCs w:val="32"/>
          <w:cs/>
        </w:rPr>
        <w:t xml:space="preserve">: </w:t>
      </w:r>
      <w:r w:rsidRPr="00F5703F">
        <w:rPr>
          <w:rFonts w:asciiTheme="minorBidi" w:hAnsiTheme="minorBidi"/>
          <w:color w:val="000000" w:themeColor="text1"/>
          <w:sz w:val="32"/>
          <w:szCs w:val="32"/>
        </w:rPr>
        <w:t>Pathways to Enhance Partnerships between Thailand and Latin America and the Caribbean</w:t>
      </w:r>
      <w:r>
        <w:rPr>
          <w:rFonts w:asciiTheme="minorBidi" w:hAnsiTheme="minorBidi" w:cs="Cordia New"/>
          <w:color w:val="000000" w:themeColor="text1"/>
          <w:sz w:val="32"/>
          <w:szCs w:val="32"/>
          <w:cs/>
        </w:rPr>
        <w:t xml:space="preserve">” </w:t>
      </w:r>
      <w:r>
        <w:rPr>
          <w:rFonts w:asciiTheme="minorBidi" w:hAnsiTheme="minorBidi" w:cs="Cordia New"/>
          <w:color w:val="000000" w:themeColor="text1"/>
          <w:sz w:val="32"/>
          <w:szCs w:val="32"/>
        </w:rPr>
        <w:t xml:space="preserve">to </w:t>
      </w:r>
      <w:r>
        <w:rPr>
          <w:rFonts w:asciiTheme="minorBidi" w:hAnsiTheme="minorBidi"/>
          <w:color w:val="000000" w:themeColor="text1"/>
          <w:sz w:val="32"/>
          <w:szCs w:val="32"/>
        </w:rPr>
        <w:t>emphasize</w:t>
      </w:r>
      <w:r w:rsidRPr="00F5703F">
        <w:rPr>
          <w:rFonts w:asciiTheme="minorBidi" w:hAnsiTheme="minorBidi"/>
          <w:color w:val="000000" w:themeColor="text1"/>
          <w:sz w:val="32"/>
          <w:szCs w:val="32"/>
        </w:rPr>
        <w:t xml:space="preserve"> the importance of commercial research and development, which leads to eco</w:t>
      </w:r>
      <w:r w:rsidRPr="00F5703F">
        <w:rPr>
          <w:rFonts w:asciiTheme="minorBidi" w:hAnsiTheme="minorBidi" w:cs="Cordia New"/>
          <w:color w:val="000000" w:themeColor="text1"/>
          <w:sz w:val="32"/>
          <w:szCs w:val="32"/>
          <w:cs/>
        </w:rPr>
        <w:t>-</w:t>
      </w:r>
      <w:r w:rsidRPr="00F5703F">
        <w:rPr>
          <w:rFonts w:asciiTheme="minorBidi" w:hAnsiTheme="minorBidi"/>
          <w:color w:val="000000" w:themeColor="text1"/>
          <w:sz w:val="32"/>
          <w:szCs w:val="32"/>
        </w:rPr>
        <w:t xml:space="preserve">friendly plastic innovation in line with circular economy principles under the </w:t>
      </w:r>
      <w:r w:rsidRPr="00F5703F">
        <w:rPr>
          <w:rFonts w:asciiTheme="minorBidi" w:hAnsiTheme="minorBidi" w:cs="Cordia New"/>
          <w:color w:val="000000" w:themeColor="text1"/>
          <w:sz w:val="32"/>
          <w:szCs w:val="32"/>
          <w:cs/>
        </w:rPr>
        <w:t>"</w:t>
      </w:r>
      <w:r w:rsidRPr="00F5703F">
        <w:rPr>
          <w:rFonts w:asciiTheme="minorBidi" w:hAnsiTheme="minorBidi"/>
          <w:color w:val="000000" w:themeColor="text1"/>
          <w:sz w:val="32"/>
          <w:szCs w:val="32"/>
        </w:rPr>
        <w:t>SCGC GREEN POLYMER</w:t>
      </w:r>
      <w:r w:rsidRPr="00F5703F">
        <w:rPr>
          <w:rFonts w:asciiTheme="minorBidi" w:hAnsiTheme="minorBidi" w:cs="Cordia New"/>
          <w:color w:val="000000" w:themeColor="text1"/>
          <w:sz w:val="32"/>
          <w:szCs w:val="32"/>
          <w:cs/>
        </w:rPr>
        <w:t xml:space="preserve">" </w:t>
      </w:r>
      <w:r w:rsidRPr="00F5703F">
        <w:rPr>
          <w:rFonts w:asciiTheme="minorBidi" w:hAnsiTheme="minorBidi"/>
          <w:color w:val="000000" w:themeColor="text1"/>
          <w:sz w:val="32"/>
          <w:szCs w:val="32"/>
        </w:rPr>
        <w:t>brand</w:t>
      </w:r>
      <w:r w:rsidRPr="00F5703F">
        <w:rPr>
          <w:rFonts w:asciiTheme="minorBidi" w:hAnsiTheme="minorBidi" w:cs="Cordia New"/>
          <w:color w:val="000000" w:themeColor="text1"/>
          <w:sz w:val="32"/>
          <w:szCs w:val="32"/>
          <w:cs/>
        </w:rPr>
        <w:t xml:space="preserve">. </w:t>
      </w:r>
      <w:r w:rsidRPr="00F5703F">
        <w:rPr>
          <w:rFonts w:asciiTheme="minorBidi" w:hAnsiTheme="minorBidi"/>
          <w:color w:val="000000" w:themeColor="text1"/>
          <w:sz w:val="32"/>
          <w:szCs w:val="32"/>
        </w:rPr>
        <w:t>The brand offers four solutions</w:t>
      </w:r>
      <w:r w:rsidRPr="00F5703F">
        <w:rPr>
          <w:rFonts w:asciiTheme="minorBidi" w:hAnsiTheme="minorBidi" w:cs="Cordia New"/>
          <w:color w:val="000000" w:themeColor="text1"/>
          <w:sz w:val="32"/>
          <w:szCs w:val="32"/>
          <w:cs/>
        </w:rPr>
        <w:t xml:space="preserve">: </w:t>
      </w:r>
      <w:r w:rsidRPr="00F5703F">
        <w:rPr>
          <w:rFonts w:asciiTheme="minorBidi" w:hAnsiTheme="minorBidi"/>
          <w:color w:val="000000" w:themeColor="text1"/>
          <w:sz w:val="32"/>
          <w:szCs w:val="32"/>
        </w:rPr>
        <w:t>REDUCE, RECYCLABLE, RECYCLE, and RENEWABLE, aligned with mega</w:t>
      </w:r>
      <w:r w:rsidRPr="00F5703F">
        <w:rPr>
          <w:rFonts w:asciiTheme="minorBidi" w:hAnsiTheme="minorBidi" w:cs="Cordia New"/>
          <w:color w:val="000000" w:themeColor="text1"/>
          <w:sz w:val="32"/>
          <w:szCs w:val="32"/>
          <w:cs/>
        </w:rPr>
        <w:t>-</w:t>
      </w:r>
      <w:r w:rsidRPr="00F5703F">
        <w:rPr>
          <w:rFonts w:asciiTheme="minorBidi" w:hAnsiTheme="minorBidi"/>
          <w:color w:val="000000" w:themeColor="text1"/>
          <w:sz w:val="32"/>
          <w:szCs w:val="32"/>
        </w:rPr>
        <w:t>trends and global consumer demands</w:t>
      </w:r>
      <w:r w:rsidRPr="00F5703F">
        <w:rPr>
          <w:rFonts w:asciiTheme="minorBidi" w:hAnsiTheme="minorBidi" w:cs="Cordia New"/>
          <w:color w:val="000000" w:themeColor="text1"/>
          <w:sz w:val="32"/>
          <w:szCs w:val="32"/>
          <w:cs/>
        </w:rPr>
        <w:t xml:space="preserve">. </w:t>
      </w:r>
      <w:r w:rsidRPr="00F5703F">
        <w:rPr>
          <w:rFonts w:asciiTheme="minorBidi" w:hAnsiTheme="minorBidi"/>
          <w:color w:val="000000" w:themeColor="text1"/>
          <w:sz w:val="32"/>
          <w:szCs w:val="32"/>
        </w:rPr>
        <w:t>These solutions cater to partners and product brand owners seeking sustainable solutions and innovations, consistent with Thailand's BCG economic policy</w:t>
      </w:r>
      <w:r>
        <w:rPr>
          <w:rFonts w:asciiTheme="minorBidi" w:hAnsiTheme="minorBidi"/>
          <w:color w:val="000000" w:themeColor="text1"/>
          <w:sz w:val="32"/>
          <w:szCs w:val="32"/>
        </w:rPr>
        <w:t>,</w:t>
      </w:r>
      <w:r w:rsidRPr="00F5703F">
        <w:rPr>
          <w:rFonts w:asciiTheme="minorBidi" w:hAnsiTheme="minorBidi"/>
          <w:color w:val="000000" w:themeColor="text1"/>
          <w:sz w:val="32"/>
          <w:szCs w:val="32"/>
        </w:rPr>
        <w:t xml:space="preserve"> which promotes economic growth and sustainable development</w:t>
      </w:r>
      <w:r w:rsidRPr="00F5703F">
        <w:rPr>
          <w:rFonts w:asciiTheme="minorBidi" w:hAnsiTheme="minorBidi" w:cs="Cordia New"/>
          <w:color w:val="000000" w:themeColor="text1"/>
          <w:sz w:val="32"/>
          <w:szCs w:val="32"/>
          <w:cs/>
        </w:rPr>
        <w:t>.</w:t>
      </w:r>
    </w:p>
    <w:p w14:paraId="3CFB9EED" w14:textId="073EE04B" w:rsidR="001925E7" w:rsidRDefault="003341F2" w:rsidP="00102C52">
      <w:pPr>
        <w:spacing w:after="0"/>
        <w:ind w:firstLine="720"/>
        <w:jc w:val="both"/>
        <w:rPr>
          <w:rFonts w:asciiTheme="minorBidi" w:hAnsiTheme="minorBidi" w:cs="Cordia New"/>
          <w:sz w:val="32"/>
          <w:szCs w:val="32"/>
        </w:rPr>
      </w:pPr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1" wp14:anchorId="122F3FF1" wp14:editId="2CD77760">
            <wp:simplePos x="0" y="0"/>
            <wp:positionH relativeFrom="margin">
              <wp:posOffset>1352550</wp:posOffset>
            </wp:positionH>
            <wp:positionV relativeFrom="paragraph">
              <wp:posOffset>0</wp:posOffset>
            </wp:positionV>
            <wp:extent cx="2876550" cy="2032860"/>
            <wp:effectExtent l="0" t="0" r="0" b="5715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6550" cy="20328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DB7C30A" w14:textId="0EDEE2B7" w:rsidR="001925E7" w:rsidRPr="00A0694C" w:rsidRDefault="00BF2600" w:rsidP="00BF2600">
      <w:pPr>
        <w:spacing w:after="0"/>
        <w:jc w:val="both"/>
        <w:rPr>
          <w:rFonts w:asciiTheme="minorBidi" w:hAnsiTheme="minorBidi" w:cs="Cordia New"/>
          <w:sz w:val="32"/>
          <w:szCs w:val="32"/>
        </w:rPr>
      </w:pPr>
      <w:r w:rsidRPr="00BF2600">
        <w:rPr>
          <w:rFonts w:cs="Angsana New"/>
          <w:noProof/>
          <w:szCs w:val="22"/>
          <w:cs/>
        </w:rPr>
        <w:t xml:space="preserve"> </w:t>
      </w:r>
    </w:p>
    <w:p w14:paraId="193B5823" w14:textId="1C0693E6" w:rsidR="001925E7" w:rsidRDefault="001925E7" w:rsidP="00102C52">
      <w:pPr>
        <w:spacing w:after="0"/>
        <w:ind w:firstLine="720"/>
        <w:jc w:val="both"/>
        <w:rPr>
          <w:rFonts w:asciiTheme="minorBidi" w:hAnsiTheme="minorBidi" w:cs="Cordia New"/>
          <w:sz w:val="32"/>
          <w:szCs w:val="32"/>
        </w:rPr>
      </w:pPr>
    </w:p>
    <w:p w14:paraId="12DA2BFB" w14:textId="77777777" w:rsidR="00BF2600" w:rsidRDefault="00BF2600" w:rsidP="00102C52">
      <w:pPr>
        <w:spacing w:after="0"/>
        <w:ind w:firstLine="720"/>
        <w:jc w:val="both"/>
        <w:rPr>
          <w:rFonts w:asciiTheme="minorBidi" w:hAnsiTheme="minorBidi" w:cs="Cordia New"/>
          <w:sz w:val="32"/>
          <w:szCs w:val="32"/>
        </w:rPr>
      </w:pPr>
    </w:p>
    <w:p w14:paraId="6840F919" w14:textId="77777777" w:rsidR="00BF2600" w:rsidRDefault="00BF2600" w:rsidP="00102C52">
      <w:pPr>
        <w:spacing w:after="0"/>
        <w:ind w:firstLine="720"/>
        <w:jc w:val="both"/>
        <w:rPr>
          <w:rFonts w:asciiTheme="minorBidi" w:hAnsiTheme="minorBidi" w:cs="Cordia New"/>
          <w:sz w:val="32"/>
          <w:szCs w:val="32"/>
        </w:rPr>
      </w:pPr>
    </w:p>
    <w:p w14:paraId="057F7048" w14:textId="2C45D515" w:rsidR="00BF2600" w:rsidRDefault="00BF2600" w:rsidP="00102C52">
      <w:pPr>
        <w:spacing w:after="0"/>
        <w:ind w:firstLine="720"/>
        <w:jc w:val="both"/>
        <w:rPr>
          <w:rFonts w:asciiTheme="minorBidi" w:hAnsiTheme="minorBidi" w:cs="Cordia New"/>
          <w:sz w:val="32"/>
          <w:szCs w:val="32"/>
        </w:rPr>
      </w:pPr>
    </w:p>
    <w:p w14:paraId="0E0C40DA" w14:textId="61DC1298" w:rsidR="00BF2600" w:rsidRDefault="003341F2" w:rsidP="00102C52">
      <w:pPr>
        <w:spacing w:after="0"/>
        <w:ind w:firstLine="720"/>
        <w:jc w:val="both"/>
        <w:rPr>
          <w:rFonts w:asciiTheme="minorBidi" w:hAnsiTheme="minorBidi" w:cs="Cordia New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7256EB00" wp14:editId="7AC99820">
            <wp:simplePos x="0" y="0"/>
            <wp:positionH relativeFrom="column">
              <wp:posOffset>3094990</wp:posOffset>
            </wp:positionH>
            <wp:positionV relativeFrom="paragraph">
              <wp:posOffset>204470</wp:posOffset>
            </wp:positionV>
            <wp:extent cx="2543175" cy="1990090"/>
            <wp:effectExtent l="0" t="0" r="9525" b="0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3175" cy="19900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F065E">
        <w:rPr>
          <w:noProof/>
        </w:rPr>
        <w:drawing>
          <wp:anchor distT="0" distB="0" distL="114300" distR="114300" simplePos="0" relativeHeight="251658240" behindDoc="0" locked="0" layoutInCell="1" allowOverlap="1" wp14:anchorId="7544C5DB" wp14:editId="3FDC732D">
            <wp:simplePos x="0" y="0"/>
            <wp:positionH relativeFrom="margin">
              <wp:posOffset>114300</wp:posOffset>
            </wp:positionH>
            <wp:positionV relativeFrom="paragraph">
              <wp:posOffset>205105</wp:posOffset>
            </wp:positionV>
            <wp:extent cx="3000375" cy="1993900"/>
            <wp:effectExtent l="0" t="0" r="9525" b="635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69"/>
                    <a:stretch/>
                  </pic:blipFill>
                  <pic:spPr bwMode="auto">
                    <a:xfrm>
                      <a:off x="0" y="0"/>
                      <a:ext cx="3000375" cy="19939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6A719A8" w14:textId="24A080D2" w:rsidR="00BF2600" w:rsidRDefault="00BF2600" w:rsidP="00102C52">
      <w:pPr>
        <w:spacing w:after="0"/>
        <w:ind w:firstLine="720"/>
        <w:jc w:val="both"/>
        <w:rPr>
          <w:rFonts w:asciiTheme="minorBidi" w:hAnsiTheme="minorBidi" w:cs="Cordia New"/>
          <w:sz w:val="32"/>
          <w:szCs w:val="32"/>
        </w:rPr>
      </w:pPr>
    </w:p>
    <w:p w14:paraId="79287B96" w14:textId="56FC5859" w:rsidR="00BF2600" w:rsidRDefault="00BF2600" w:rsidP="00102C52">
      <w:pPr>
        <w:spacing w:after="0"/>
        <w:ind w:firstLine="720"/>
        <w:jc w:val="both"/>
        <w:rPr>
          <w:rFonts w:asciiTheme="minorBidi" w:hAnsiTheme="minorBidi" w:cs="Cordia New"/>
          <w:sz w:val="32"/>
          <w:szCs w:val="32"/>
        </w:rPr>
      </w:pPr>
    </w:p>
    <w:p w14:paraId="6816D935" w14:textId="6C53C672" w:rsidR="00BF2600" w:rsidRDefault="00BF2600" w:rsidP="00102C52">
      <w:pPr>
        <w:spacing w:after="0"/>
        <w:ind w:firstLine="720"/>
        <w:jc w:val="both"/>
        <w:rPr>
          <w:rFonts w:asciiTheme="minorBidi" w:hAnsiTheme="minorBidi" w:cs="Cordia New"/>
          <w:sz w:val="32"/>
          <w:szCs w:val="32"/>
        </w:rPr>
      </w:pPr>
    </w:p>
    <w:p w14:paraId="44A399B8" w14:textId="1C609855" w:rsidR="00BF2600" w:rsidRDefault="00BF2600" w:rsidP="00102C52">
      <w:pPr>
        <w:spacing w:after="0"/>
        <w:ind w:firstLine="720"/>
        <w:jc w:val="both"/>
        <w:rPr>
          <w:rFonts w:asciiTheme="minorBidi" w:hAnsiTheme="minorBidi" w:cs="Cordia New"/>
          <w:sz w:val="32"/>
          <w:szCs w:val="32"/>
        </w:rPr>
      </w:pPr>
    </w:p>
    <w:p w14:paraId="4DD8D624" w14:textId="52A914D7" w:rsidR="00BF2600" w:rsidRDefault="00BF2600" w:rsidP="00102C52">
      <w:pPr>
        <w:spacing w:after="0"/>
        <w:ind w:firstLine="720"/>
        <w:jc w:val="both"/>
        <w:rPr>
          <w:rFonts w:asciiTheme="minorBidi" w:hAnsiTheme="minorBidi" w:cs="Cordia New"/>
          <w:sz w:val="32"/>
          <w:szCs w:val="32"/>
        </w:rPr>
      </w:pPr>
    </w:p>
    <w:p w14:paraId="0B7495E3" w14:textId="6489272E" w:rsidR="00BF2600" w:rsidRDefault="00BF2600" w:rsidP="00102C52">
      <w:pPr>
        <w:spacing w:after="0"/>
        <w:ind w:firstLine="720"/>
        <w:jc w:val="both"/>
        <w:rPr>
          <w:rFonts w:asciiTheme="minorBidi" w:hAnsiTheme="minorBidi" w:cs="Cordia New"/>
          <w:sz w:val="32"/>
          <w:szCs w:val="32"/>
        </w:rPr>
      </w:pPr>
    </w:p>
    <w:p w14:paraId="28054E65" w14:textId="6FC0C1B1" w:rsidR="00BF2600" w:rsidRDefault="00BF2600" w:rsidP="00102C52">
      <w:pPr>
        <w:spacing w:after="0"/>
        <w:ind w:firstLine="720"/>
        <w:jc w:val="both"/>
        <w:rPr>
          <w:rFonts w:asciiTheme="minorBidi" w:hAnsiTheme="minorBidi" w:cs="Cordia New"/>
          <w:sz w:val="32"/>
          <w:szCs w:val="32"/>
        </w:rPr>
      </w:pPr>
    </w:p>
    <w:p w14:paraId="3D85CD19" w14:textId="2F96CEA5" w:rsidR="001340A1" w:rsidRPr="00F5703F" w:rsidRDefault="001340A1" w:rsidP="001340A1">
      <w:pPr>
        <w:ind w:firstLine="720"/>
        <w:jc w:val="both"/>
        <w:rPr>
          <w:rFonts w:asciiTheme="minorBidi" w:hAnsiTheme="minorBidi"/>
          <w:color w:val="000000" w:themeColor="text1"/>
          <w:sz w:val="32"/>
          <w:szCs w:val="32"/>
        </w:rPr>
      </w:pPr>
      <w:r w:rsidRPr="00F5703F">
        <w:rPr>
          <w:rFonts w:asciiTheme="minorBidi" w:hAnsiTheme="minorBidi"/>
          <w:color w:val="000000" w:themeColor="text1"/>
          <w:sz w:val="32"/>
          <w:szCs w:val="32"/>
        </w:rPr>
        <w:t>Additionally, SCGC organized an exhibition booth showcasing SCGC GREEN POLYMER innovations and products from community enterprises in Rayong province</w:t>
      </w:r>
      <w:r w:rsidRPr="00F5703F">
        <w:rPr>
          <w:rFonts w:asciiTheme="minorBidi" w:hAnsiTheme="minorBidi" w:cs="Cordia New"/>
          <w:color w:val="000000" w:themeColor="text1"/>
          <w:sz w:val="32"/>
          <w:szCs w:val="32"/>
          <w:cs/>
        </w:rPr>
        <w:t xml:space="preserve">. </w:t>
      </w:r>
      <w:r w:rsidRPr="00F5703F">
        <w:rPr>
          <w:rFonts w:asciiTheme="minorBidi" w:hAnsiTheme="minorBidi"/>
          <w:color w:val="000000" w:themeColor="text1"/>
          <w:sz w:val="32"/>
          <w:szCs w:val="32"/>
        </w:rPr>
        <w:t xml:space="preserve">These included pineapple fiber fabric from the </w:t>
      </w:r>
      <w:r w:rsidR="00571C37" w:rsidRPr="00571C37">
        <w:rPr>
          <w:rFonts w:asciiTheme="minorBidi" w:hAnsiTheme="minorBidi"/>
          <w:color w:val="000000" w:themeColor="text1"/>
          <w:sz w:val="32"/>
          <w:szCs w:val="32"/>
        </w:rPr>
        <w:t>Khon San Vithi Sanyai Fabric Weaving Community Enterprise Group in Ban Mo Mui, Pluak Daeng district,</w:t>
      </w:r>
      <w:r w:rsidR="00571C37">
        <w:rPr>
          <w:rFonts w:asciiTheme="minorBidi" w:hAnsiTheme="minorBidi" w:cs="Cordia New"/>
          <w:color w:val="000000" w:themeColor="text1"/>
          <w:sz w:val="32"/>
          <w:szCs w:val="32"/>
          <w:cs/>
        </w:rPr>
        <w:t xml:space="preserve"> </w:t>
      </w:r>
      <w:r w:rsidRPr="00F5703F">
        <w:rPr>
          <w:rFonts w:asciiTheme="minorBidi" w:hAnsiTheme="minorBidi"/>
          <w:color w:val="000000" w:themeColor="text1"/>
          <w:sz w:val="32"/>
          <w:szCs w:val="32"/>
        </w:rPr>
        <w:t>and products from local stingless beekeepers such as honey, s</w:t>
      </w:r>
      <w:r w:rsidR="00571C37">
        <w:rPr>
          <w:rFonts w:asciiTheme="minorBidi" w:hAnsiTheme="minorBidi"/>
          <w:color w:val="000000" w:themeColor="text1"/>
          <w:sz w:val="32"/>
          <w:szCs w:val="32"/>
        </w:rPr>
        <w:t xml:space="preserve">oap, and essential oils from </w:t>
      </w:r>
      <w:r w:rsidR="00571C37" w:rsidRPr="00571C37">
        <w:rPr>
          <w:rFonts w:asciiTheme="minorBidi" w:hAnsiTheme="minorBidi"/>
          <w:color w:val="000000" w:themeColor="text1"/>
          <w:sz w:val="32"/>
          <w:szCs w:val="32"/>
        </w:rPr>
        <w:t>Ban Thap Ma Stingless Beekeeping Community Ente</w:t>
      </w:r>
      <w:r w:rsidR="00571C37">
        <w:rPr>
          <w:rFonts w:asciiTheme="minorBidi" w:hAnsiTheme="minorBidi"/>
          <w:color w:val="000000" w:themeColor="text1"/>
          <w:sz w:val="32"/>
          <w:szCs w:val="32"/>
        </w:rPr>
        <w:t>rprise Group in Mueang district</w:t>
      </w:r>
      <w:r w:rsidRPr="00F5703F">
        <w:rPr>
          <w:rFonts w:asciiTheme="minorBidi" w:hAnsiTheme="minorBidi" w:cs="Cordia New"/>
          <w:color w:val="000000" w:themeColor="text1"/>
          <w:sz w:val="32"/>
          <w:szCs w:val="32"/>
          <w:cs/>
        </w:rPr>
        <w:t xml:space="preserve">. </w:t>
      </w:r>
      <w:r w:rsidRPr="00F5703F">
        <w:rPr>
          <w:rFonts w:asciiTheme="minorBidi" w:hAnsiTheme="minorBidi"/>
          <w:color w:val="000000" w:themeColor="text1"/>
          <w:sz w:val="32"/>
          <w:szCs w:val="32"/>
        </w:rPr>
        <w:t>SCGC has supported and helped develop these products following the BCG approach to create jobs and income for local communities</w:t>
      </w:r>
      <w:r w:rsidRPr="00F5703F">
        <w:rPr>
          <w:rFonts w:asciiTheme="minorBidi" w:hAnsiTheme="minorBidi" w:cs="Cordia New"/>
          <w:color w:val="000000" w:themeColor="text1"/>
          <w:sz w:val="32"/>
          <w:szCs w:val="32"/>
          <w:cs/>
        </w:rPr>
        <w:t xml:space="preserve">. </w:t>
      </w:r>
      <w:r w:rsidRPr="00F5703F">
        <w:rPr>
          <w:rFonts w:asciiTheme="minorBidi" w:hAnsiTheme="minorBidi"/>
          <w:color w:val="000000" w:themeColor="text1"/>
          <w:sz w:val="32"/>
          <w:szCs w:val="32"/>
        </w:rPr>
        <w:t>The exhibition was honored by a visit from Don Pramudwinai, Deputy Prime Minister and Minister of Foreign Affairs, along with a delegation of Latin American and Caribbean diplomats, who explored the showcased innovations and products</w:t>
      </w:r>
      <w:r w:rsidRPr="00F5703F">
        <w:rPr>
          <w:rFonts w:asciiTheme="minorBidi" w:hAnsiTheme="minorBidi" w:cs="Cordia New"/>
          <w:color w:val="000000" w:themeColor="text1"/>
          <w:sz w:val="32"/>
          <w:szCs w:val="32"/>
          <w:cs/>
        </w:rPr>
        <w:t>.</w:t>
      </w:r>
    </w:p>
    <w:p w14:paraId="369998C0" w14:textId="77777777" w:rsidR="001340A1" w:rsidRDefault="001340A1" w:rsidP="00E16E23">
      <w:pPr>
        <w:spacing w:after="0"/>
        <w:ind w:firstLine="720"/>
        <w:jc w:val="both"/>
        <w:rPr>
          <w:rFonts w:asciiTheme="minorBidi" w:hAnsiTheme="minorBidi" w:cs="Cordia New"/>
          <w:sz w:val="32"/>
          <w:szCs w:val="32"/>
        </w:rPr>
      </w:pPr>
    </w:p>
    <w:p w14:paraId="7329B084" w14:textId="594B88A6" w:rsidR="001340A1" w:rsidRDefault="001340A1" w:rsidP="001340A1">
      <w:pPr>
        <w:spacing w:after="0"/>
        <w:ind w:firstLine="720"/>
        <w:jc w:val="both"/>
        <w:rPr>
          <w:rFonts w:asciiTheme="minorBidi" w:hAnsiTheme="minorBidi" w:cs="Cordia New"/>
          <w:color w:val="000000" w:themeColor="text1"/>
          <w:sz w:val="32"/>
          <w:szCs w:val="32"/>
        </w:rPr>
      </w:pPr>
      <w:r>
        <w:rPr>
          <w:rFonts w:asciiTheme="minorBidi" w:hAnsiTheme="minorBidi" w:cs="Cordia New"/>
          <w:color w:val="000000" w:themeColor="text1"/>
          <w:sz w:val="32"/>
          <w:szCs w:val="32"/>
        </w:rPr>
        <w:t>The 3</w:t>
      </w:r>
      <w:r w:rsidR="00FE7F50">
        <w:rPr>
          <w:rFonts w:asciiTheme="minorBidi" w:hAnsiTheme="minorBidi" w:cs="Cordia New"/>
          <w:color w:val="000000" w:themeColor="text1"/>
          <w:sz w:val="32"/>
          <w:szCs w:val="32"/>
        </w:rPr>
        <w:t>rd</w:t>
      </w:r>
      <w:r>
        <w:rPr>
          <w:rFonts w:asciiTheme="minorBidi" w:hAnsiTheme="minorBidi" w:cs="Cordia New"/>
          <w:color w:val="000000" w:themeColor="text1"/>
          <w:sz w:val="32"/>
          <w:szCs w:val="32"/>
          <w:cs/>
        </w:rPr>
        <w:t xml:space="preserve"> </w:t>
      </w:r>
      <w:r w:rsidRPr="00F5703F">
        <w:rPr>
          <w:rFonts w:asciiTheme="minorBidi" w:hAnsiTheme="minorBidi" w:cs="Cordia New"/>
          <w:color w:val="000000" w:themeColor="text1"/>
          <w:sz w:val="32"/>
          <w:szCs w:val="32"/>
        </w:rPr>
        <w:t>Thailand</w:t>
      </w:r>
      <w:r w:rsidRPr="00F5703F">
        <w:rPr>
          <w:rFonts w:asciiTheme="minorBidi" w:hAnsiTheme="minorBidi" w:cs="Cordia New"/>
          <w:color w:val="000000" w:themeColor="text1"/>
          <w:sz w:val="32"/>
          <w:szCs w:val="32"/>
          <w:cs/>
        </w:rPr>
        <w:t>-</w:t>
      </w:r>
      <w:r w:rsidRPr="00F5703F">
        <w:rPr>
          <w:rFonts w:asciiTheme="minorBidi" w:hAnsiTheme="minorBidi" w:cs="Cordia New"/>
          <w:color w:val="000000" w:themeColor="text1"/>
          <w:sz w:val="32"/>
          <w:szCs w:val="32"/>
        </w:rPr>
        <w:t>LAC Seminar Series was organized by the Ministry of Foreign Affairs, Department of American and South Pacific Affairs, in collaboration with the embassies of nine Latin American countries</w:t>
      </w:r>
      <w:r w:rsidRPr="00F5703F">
        <w:rPr>
          <w:rFonts w:asciiTheme="minorBidi" w:hAnsiTheme="minorBidi" w:cs="Cordia New"/>
          <w:color w:val="000000" w:themeColor="text1"/>
          <w:sz w:val="32"/>
          <w:szCs w:val="32"/>
          <w:cs/>
        </w:rPr>
        <w:t xml:space="preserve">: </w:t>
      </w:r>
      <w:r w:rsidRPr="00F5703F">
        <w:rPr>
          <w:rFonts w:asciiTheme="minorBidi" w:hAnsiTheme="minorBidi" w:cs="Cordia New"/>
          <w:color w:val="000000" w:themeColor="text1"/>
          <w:sz w:val="32"/>
          <w:szCs w:val="32"/>
        </w:rPr>
        <w:t xml:space="preserve">Argentina, Brazil, Chile, Colombia, Cuba, Guatemala, Mexico, Panama, </w:t>
      </w:r>
      <w:r w:rsidRPr="00F5703F">
        <w:rPr>
          <w:rFonts w:asciiTheme="minorBidi" w:hAnsiTheme="minorBidi" w:cs="Cordia New"/>
          <w:color w:val="000000" w:themeColor="text1"/>
          <w:sz w:val="32"/>
          <w:szCs w:val="32"/>
        </w:rPr>
        <w:lastRenderedPageBreak/>
        <w:t>and Peru</w:t>
      </w:r>
      <w:r w:rsidRPr="00F5703F">
        <w:rPr>
          <w:rFonts w:asciiTheme="minorBidi" w:hAnsiTheme="minorBidi" w:cs="Cordia New"/>
          <w:color w:val="000000" w:themeColor="text1"/>
          <w:sz w:val="32"/>
          <w:szCs w:val="32"/>
          <w:cs/>
        </w:rPr>
        <w:t xml:space="preserve">. </w:t>
      </w:r>
      <w:r w:rsidRPr="00F5703F">
        <w:rPr>
          <w:rFonts w:asciiTheme="minorBidi" w:hAnsiTheme="minorBidi" w:cs="Cordia New"/>
          <w:color w:val="000000" w:themeColor="text1"/>
          <w:sz w:val="32"/>
          <w:szCs w:val="32"/>
        </w:rPr>
        <w:t>The event aimed to facilitate an exchange of policy perspectives and measures to promote trade and investment in the economic sector</w:t>
      </w:r>
      <w:r w:rsidRPr="00F5703F">
        <w:rPr>
          <w:rFonts w:asciiTheme="minorBidi" w:hAnsiTheme="minorBidi" w:cs="Cordia New"/>
          <w:color w:val="000000" w:themeColor="text1"/>
          <w:sz w:val="32"/>
          <w:szCs w:val="32"/>
          <w:cs/>
        </w:rPr>
        <w:t xml:space="preserve">. </w:t>
      </w:r>
      <w:r w:rsidRPr="00F5703F">
        <w:rPr>
          <w:rFonts w:asciiTheme="minorBidi" w:hAnsiTheme="minorBidi" w:cs="Cordia New"/>
          <w:color w:val="000000" w:themeColor="text1"/>
          <w:sz w:val="32"/>
          <w:szCs w:val="32"/>
        </w:rPr>
        <w:t xml:space="preserve">Latin America, a region with high economic potential, has policies and practices </w:t>
      </w:r>
      <w:r>
        <w:rPr>
          <w:rFonts w:asciiTheme="minorBidi" w:hAnsiTheme="minorBidi" w:cs="Cordia New"/>
          <w:color w:val="000000" w:themeColor="text1"/>
          <w:sz w:val="32"/>
          <w:szCs w:val="32"/>
        </w:rPr>
        <w:t>prioritizing</w:t>
      </w:r>
      <w:r w:rsidRPr="00F5703F">
        <w:rPr>
          <w:rFonts w:asciiTheme="minorBidi" w:hAnsiTheme="minorBidi" w:cs="Cordia New"/>
          <w:color w:val="000000" w:themeColor="text1"/>
          <w:sz w:val="32"/>
          <w:szCs w:val="32"/>
        </w:rPr>
        <w:t xml:space="preserve"> the environment, aligning with Thailand's BCG economic development strategy</w:t>
      </w:r>
      <w:r w:rsidRPr="00F5703F">
        <w:rPr>
          <w:rFonts w:asciiTheme="minorBidi" w:hAnsiTheme="minorBidi" w:cs="Cordia New"/>
          <w:color w:val="000000" w:themeColor="text1"/>
          <w:sz w:val="32"/>
          <w:szCs w:val="32"/>
          <w:cs/>
        </w:rPr>
        <w:t>.</w:t>
      </w:r>
    </w:p>
    <w:p w14:paraId="78CEBA44" w14:textId="77777777" w:rsidR="001340A1" w:rsidRPr="00F5703F" w:rsidRDefault="001340A1" w:rsidP="001340A1">
      <w:pPr>
        <w:spacing w:after="0"/>
        <w:ind w:firstLine="720"/>
        <w:jc w:val="both"/>
        <w:rPr>
          <w:rFonts w:asciiTheme="minorBidi" w:hAnsiTheme="minorBidi" w:cs="Cordia New"/>
          <w:color w:val="000000" w:themeColor="text1"/>
          <w:sz w:val="32"/>
          <w:szCs w:val="32"/>
        </w:rPr>
      </w:pPr>
    </w:p>
    <w:p w14:paraId="0B74216C" w14:textId="4B89F56F" w:rsidR="007A1579" w:rsidRDefault="001340A1" w:rsidP="00712BA5">
      <w:pPr>
        <w:tabs>
          <w:tab w:val="num" w:pos="720"/>
        </w:tabs>
        <w:jc w:val="thaiDistribute"/>
        <w:rPr>
          <w:rFonts w:ascii="Cordia New" w:hAnsi="Cordia New" w:cs="Cordia New"/>
          <w:sz w:val="32"/>
          <w:szCs w:val="32"/>
        </w:rPr>
      </w:pPr>
      <w:r>
        <w:rPr>
          <w:rFonts w:asciiTheme="minorBidi" w:hAnsiTheme="minorBidi" w:cs="Cordia New"/>
          <w:sz w:val="32"/>
          <w:szCs w:val="32"/>
        </w:rPr>
        <w:t>More Information</w:t>
      </w:r>
      <w:r w:rsidR="007E5A6F" w:rsidRPr="00B510B6">
        <w:rPr>
          <w:rFonts w:ascii="Cordia New" w:hAnsi="Cordia New" w:cs="Cordia New"/>
          <w:sz w:val="32"/>
          <w:szCs w:val="32"/>
          <w:cs/>
        </w:rPr>
        <w:t xml:space="preserve"> </w:t>
      </w:r>
      <w:hyperlink r:id="rId15" w:history="1">
        <w:r w:rsidR="001C5E1D" w:rsidRPr="00610DA5">
          <w:rPr>
            <w:rStyle w:val="Hyperlink"/>
            <w:rFonts w:ascii="Cordia New" w:hAnsi="Cordia New" w:cs="Cordia New"/>
            <w:sz w:val="32"/>
            <w:szCs w:val="32"/>
          </w:rPr>
          <w:t>https</w:t>
        </w:r>
        <w:r w:rsidR="001C5E1D" w:rsidRPr="00610DA5">
          <w:rPr>
            <w:rStyle w:val="Hyperlink"/>
            <w:rFonts w:ascii="Cordia New" w:hAnsi="Cordia New" w:cs="Cordia New"/>
            <w:sz w:val="32"/>
            <w:szCs w:val="32"/>
            <w:cs/>
          </w:rPr>
          <w:t>://</w:t>
        </w:r>
        <w:r w:rsidR="001C5E1D" w:rsidRPr="00610DA5">
          <w:rPr>
            <w:rStyle w:val="Hyperlink"/>
            <w:rFonts w:ascii="Cordia New" w:hAnsi="Cordia New" w:cs="Cordia New"/>
            <w:sz w:val="32"/>
            <w:szCs w:val="32"/>
          </w:rPr>
          <w:t>www</w:t>
        </w:r>
        <w:r w:rsidR="001C5E1D" w:rsidRPr="00610DA5">
          <w:rPr>
            <w:rStyle w:val="Hyperlink"/>
            <w:rFonts w:ascii="Cordia New" w:hAnsi="Cordia New" w:cs="Cordia New"/>
            <w:sz w:val="32"/>
            <w:szCs w:val="32"/>
            <w:cs/>
          </w:rPr>
          <w:t>.</w:t>
        </w:r>
        <w:r w:rsidR="001C5E1D" w:rsidRPr="00610DA5">
          <w:rPr>
            <w:rStyle w:val="Hyperlink"/>
            <w:rFonts w:ascii="Cordia New" w:hAnsi="Cordia New" w:cs="Cordia New"/>
            <w:sz w:val="32"/>
            <w:szCs w:val="32"/>
          </w:rPr>
          <w:t>scgchemicals</w:t>
        </w:r>
        <w:r w:rsidR="001C5E1D" w:rsidRPr="00610DA5">
          <w:rPr>
            <w:rStyle w:val="Hyperlink"/>
            <w:rFonts w:ascii="Cordia New" w:hAnsi="Cordia New" w:cs="Cordia New"/>
            <w:sz w:val="32"/>
            <w:szCs w:val="32"/>
            <w:cs/>
          </w:rPr>
          <w:t>.</w:t>
        </w:r>
        <w:r w:rsidR="001C5E1D" w:rsidRPr="00610DA5">
          <w:rPr>
            <w:rStyle w:val="Hyperlink"/>
            <w:rFonts w:ascii="Cordia New" w:hAnsi="Cordia New" w:cs="Cordia New"/>
            <w:sz w:val="32"/>
            <w:szCs w:val="32"/>
          </w:rPr>
          <w:t>com</w:t>
        </w:r>
      </w:hyperlink>
    </w:p>
    <w:p w14:paraId="39CF7FAD" w14:textId="069971A1" w:rsidR="001C5E1D" w:rsidRDefault="001C5E1D" w:rsidP="00712BA5">
      <w:pPr>
        <w:tabs>
          <w:tab w:val="num" w:pos="720"/>
        </w:tabs>
        <w:jc w:val="thaiDistribute"/>
        <w:rPr>
          <w:rFonts w:ascii="Cordia New" w:hAnsi="Cordia New" w:cs="Cordia New"/>
          <w:sz w:val="32"/>
          <w:szCs w:val="32"/>
        </w:rPr>
      </w:pPr>
    </w:p>
    <w:p w14:paraId="47A8D9D8" w14:textId="7F47F170" w:rsidR="001C5E1D" w:rsidRPr="00900ED7" w:rsidRDefault="001C5E1D" w:rsidP="001C5E1D">
      <w:pPr>
        <w:tabs>
          <w:tab w:val="num" w:pos="720"/>
        </w:tabs>
        <w:jc w:val="center"/>
        <w:rPr>
          <w:rFonts w:asciiTheme="minorBidi" w:hAnsiTheme="minorBidi"/>
          <w:sz w:val="32"/>
          <w:szCs w:val="32"/>
          <w:cs/>
        </w:rPr>
      </w:pPr>
      <w:bookmarkStart w:id="0" w:name="_GoBack"/>
      <w:r>
        <w:rPr>
          <w:rFonts w:ascii="Cordia New" w:hAnsi="Cordia New" w:cs="Cordia New"/>
          <w:sz w:val="32"/>
          <w:szCs w:val="32"/>
        </w:rPr>
        <w:t>******************</w:t>
      </w:r>
      <w:bookmarkEnd w:id="0"/>
    </w:p>
    <w:sectPr w:rsidR="001C5E1D" w:rsidRPr="00900ED7" w:rsidSect="00900ED7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1906" w:h="16838" w:code="9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7362FF5" w14:textId="77777777" w:rsidR="00C313D0" w:rsidRDefault="00C313D0" w:rsidP="005B3635">
      <w:pPr>
        <w:spacing w:after="0" w:line="240" w:lineRule="auto"/>
      </w:pPr>
      <w:r>
        <w:separator/>
      </w:r>
    </w:p>
  </w:endnote>
  <w:endnote w:type="continuationSeparator" w:id="0">
    <w:p w14:paraId="1D60059B" w14:textId="77777777" w:rsidR="00C313D0" w:rsidRDefault="00C313D0" w:rsidP="005B363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B455891" w14:textId="77777777" w:rsidR="001F6FC4" w:rsidRDefault="001F6FC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A6BE8A4" w14:textId="77777777" w:rsidR="001F6FC4" w:rsidRDefault="001F6FC4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DB58FF6" w14:textId="77777777" w:rsidR="001F6FC4" w:rsidRDefault="001F6FC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1B11160" w14:textId="77777777" w:rsidR="00C313D0" w:rsidRDefault="00C313D0" w:rsidP="005B3635">
      <w:pPr>
        <w:spacing w:after="0" w:line="240" w:lineRule="auto"/>
      </w:pPr>
      <w:r>
        <w:separator/>
      </w:r>
    </w:p>
  </w:footnote>
  <w:footnote w:type="continuationSeparator" w:id="0">
    <w:p w14:paraId="0D123170" w14:textId="77777777" w:rsidR="00C313D0" w:rsidRDefault="00C313D0" w:rsidP="005B363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82DDE5C" w14:textId="77777777" w:rsidR="001F6FC4" w:rsidRDefault="001F6FC4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C5EF7C1" w14:textId="14742F97" w:rsidR="0014688B" w:rsidRPr="001340A1" w:rsidRDefault="0014688B">
    <w:pPr>
      <w:pStyle w:val="Header"/>
      <w:rPr>
        <w:sz w:val="32"/>
        <w:szCs w:val="40"/>
      </w:rPr>
    </w:pPr>
    <w:r w:rsidRPr="001340A1">
      <w:rPr>
        <w:rFonts w:ascii="Cordia New" w:hAnsi="Cordia New" w:cs="Cordia New"/>
        <w:noProof/>
        <w:sz w:val="32"/>
        <w:szCs w:val="40"/>
      </w:rPr>
      <w:drawing>
        <wp:anchor distT="0" distB="0" distL="114300" distR="114300" simplePos="0" relativeHeight="251659264" behindDoc="0" locked="0" layoutInCell="1" allowOverlap="1" wp14:anchorId="0AF421B2" wp14:editId="38850CBD">
          <wp:simplePos x="0" y="0"/>
          <wp:positionH relativeFrom="margin">
            <wp:align>right</wp:align>
          </wp:positionH>
          <wp:positionV relativeFrom="paragraph">
            <wp:posOffset>-124460</wp:posOffset>
          </wp:positionV>
          <wp:extent cx="1595755" cy="528320"/>
          <wp:effectExtent l="0" t="0" r="0" b="0"/>
          <wp:wrapThrough wrapText="bothSides">
            <wp:wrapPolygon edited="0">
              <wp:start x="1547" y="2337"/>
              <wp:lineTo x="1031" y="6231"/>
              <wp:lineTo x="1547" y="18692"/>
              <wp:lineTo x="3868" y="18692"/>
              <wp:lineTo x="20113" y="15577"/>
              <wp:lineTo x="21144" y="5452"/>
              <wp:lineTo x="19855" y="2337"/>
              <wp:lineTo x="1547" y="2337"/>
            </wp:wrapPolygon>
          </wp:wrapThrough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SCGC Logo_Full Color (Small)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95755" cy="5283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340A1" w:rsidRPr="001340A1">
      <w:rPr>
        <w:rFonts w:ascii="Cordia New" w:hAnsi="Cordia New" w:cs="Cordia New"/>
        <w:noProof/>
        <w:sz w:val="32"/>
        <w:szCs w:val="40"/>
      </w:rPr>
      <w:t>Press Release</w:t>
    </w:r>
  </w:p>
  <w:p w14:paraId="50835205" w14:textId="77777777" w:rsidR="00116F7E" w:rsidRPr="001340A1" w:rsidRDefault="00116F7E">
    <w:pPr>
      <w:pStyle w:val="Header"/>
      <w:rPr>
        <w:sz w:val="28"/>
        <w:szCs w:val="3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FE00C5E" w14:textId="77777777" w:rsidR="001F6FC4" w:rsidRDefault="001F6FC4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3026821"/>
    <w:multiLevelType w:val="multilevel"/>
    <w:tmpl w:val="FBE2D7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B3635"/>
    <w:rsid w:val="00000293"/>
    <w:rsid w:val="000127B9"/>
    <w:rsid w:val="00026CA7"/>
    <w:rsid w:val="00050D8D"/>
    <w:rsid w:val="00051484"/>
    <w:rsid w:val="000626E7"/>
    <w:rsid w:val="00065828"/>
    <w:rsid w:val="00083998"/>
    <w:rsid w:val="00094A1C"/>
    <w:rsid w:val="000976F8"/>
    <w:rsid w:val="00097CA8"/>
    <w:rsid w:val="00097E20"/>
    <w:rsid w:val="000B0DD1"/>
    <w:rsid w:val="000B2961"/>
    <w:rsid w:val="000C0B8E"/>
    <w:rsid w:val="000C1B5D"/>
    <w:rsid w:val="000C727B"/>
    <w:rsid w:val="000D459F"/>
    <w:rsid w:val="000D593C"/>
    <w:rsid w:val="000D7EBB"/>
    <w:rsid w:val="000E08BC"/>
    <w:rsid w:val="001025E3"/>
    <w:rsid w:val="00102C52"/>
    <w:rsid w:val="00102E88"/>
    <w:rsid w:val="00116F7E"/>
    <w:rsid w:val="00125060"/>
    <w:rsid w:val="001340A1"/>
    <w:rsid w:val="00137B8F"/>
    <w:rsid w:val="0014688B"/>
    <w:rsid w:val="00161FEF"/>
    <w:rsid w:val="001827E0"/>
    <w:rsid w:val="001925E7"/>
    <w:rsid w:val="001A1A10"/>
    <w:rsid w:val="001C1342"/>
    <w:rsid w:val="001C5E1D"/>
    <w:rsid w:val="001D1842"/>
    <w:rsid w:val="001D3709"/>
    <w:rsid w:val="001D7AE2"/>
    <w:rsid w:val="001F1B0D"/>
    <w:rsid w:val="001F6FC4"/>
    <w:rsid w:val="00234075"/>
    <w:rsid w:val="00271002"/>
    <w:rsid w:val="002D6035"/>
    <w:rsid w:val="002F2377"/>
    <w:rsid w:val="00321FC3"/>
    <w:rsid w:val="00322D94"/>
    <w:rsid w:val="003341F2"/>
    <w:rsid w:val="003767B2"/>
    <w:rsid w:val="0038096C"/>
    <w:rsid w:val="003A6FE9"/>
    <w:rsid w:val="003B29C8"/>
    <w:rsid w:val="003C284E"/>
    <w:rsid w:val="003C5244"/>
    <w:rsid w:val="003D05D7"/>
    <w:rsid w:val="003D3154"/>
    <w:rsid w:val="003E1E23"/>
    <w:rsid w:val="003E483F"/>
    <w:rsid w:val="003F6FF3"/>
    <w:rsid w:val="0040358E"/>
    <w:rsid w:val="004039BC"/>
    <w:rsid w:val="004311DF"/>
    <w:rsid w:val="00436178"/>
    <w:rsid w:val="0044396E"/>
    <w:rsid w:val="00462D0B"/>
    <w:rsid w:val="00467881"/>
    <w:rsid w:val="00476DBB"/>
    <w:rsid w:val="00485D65"/>
    <w:rsid w:val="00487448"/>
    <w:rsid w:val="004E7993"/>
    <w:rsid w:val="004E7A1F"/>
    <w:rsid w:val="005005F7"/>
    <w:rsid w:val="00505479"/>
    <w:rsid w:val="00516EBF"/>
    <w:rsid w:val="0052218E"/>
    <w:rsid w:val="00571C37"/>
    <w:rsid w:val="005B3635"/>
    <w:rsid w:val="005E4F48"/>
    <w:rsid w:val="006062DD"/>
    <w:rsid w:val="00625D03"/>
    <w:rsid w:val="0062627E"/>
    <w:rsid w:val="00643A65"/>
    <w:rsid w:val="006460AB"/>
    <w:rsid w:val="006559C3"/>
    <w:rsid w:val="00674CFE"/>
    <w:rsid w:val="006A3FAF"/>
    <w:rsid w:val="006D15CE"/>
    <w:rsid w:val="006D7058"/>
    <w:rsid w:val="006E4FAB"/>
    <w:rsid w:val="00707309"/>
    <w:rsid w:val="00712BA5"/>
    <w:rsid w:val="00716774"/>
    <w:rsid w:val="00726741"/>
    <w:rsid w:val="007A1579"/>
    <w:rsid w:val="007A4031"/>
    <w:rsid w:val="007E5A6F"/>
    <w:rsid w:val="007F16F5"/>
    <w:rsid w:val="00865B0E"/>
    <w:rsid w:val="00872080"/>
    <w:rsid w:val="0087254D"/>
    <w:rsid w:val="00875F9E"/>
    <w:rsid w:val="00876274"/>
    <w:rsid w:val="00886F80"/>
    <w:rsid w:val="008B75FF"/>
    <w:rsid w:val="008C2049"/>
    <w:rsid w:val="008D0225"/>
    <w:rsid w:val="00900ED7"/>
    <w:rsid w:val="0090778E"/>
    <w:rsid w:val="00941718"/>
    <w:rsid w:val="00941DA8"/>
    <w:rsid w:val="00950B66"/>
    <w:rsid w:val="00952021"/>
    <w:rsid w:val="009534D8"/>
    <w:rsid w:val="00961848"/>
    <w:rsid w:val="009647DA"/>
    <w:rsid w:val="0097298C"/>
    <w:rsid w:val="009832CD"/>
    <w:rsid w:val="009964B9"/>
    <w:rsid w:val="009A04C9"/>
    <w:rsid w:val="009A6982"/>
    <w:rsid w:val="009C6A04"/>
    <w:rsid w:val="00A0694C"/>
    <w:rsid w:val="00A24767"/>
    <w:rsid w:val="00A30FE6"/>
    <w:rsid w:val="00A36338"/>
    <w:rsid w:val="00A426A0"/>
    <w:rsid w:val="00A6418E"/>
    <w:rsid w:val="00A73F8C"/>
    <w:rsid w:val="00A8086B"/>
    <w:rsid w:val="00A83253"/>
    <w:rsid w:val="00A95A0B"/>
    <w:rsid w:val="00AA3BA4"/>
    <w:rsid w:val="00AB0830"/>
    <w:rsid w:val="00B17850"/>
    <w:rsid w:val="00B336BC"/>
    <w:rsid w:val="00B43864"/>
    <w:rsid w:val="00BA42E0"/>
    <w:rsid w:val="00BA6F5C"/>
    <w:rsid w:val="00BE7867"/>
    <w:rsid w:val="00BF2600"/>
    <w:rsid w:val="00C02367"/>
    <w:rsid w:val="00C11708"/>
    <w:rsid w:val="00C313D0"/>
    <w:rsid w:val="00C42E11"/>
    <w:rsid w:val="00C63E25"/>
    <w:rsid w:val="00C73D2D"/>
    <w:rsid w:val="00C776A3"/>
    <w:rsid w:val="00CA0177"/>
    <w:rsid w:val="00CA0904"/>
    <w:rsid w:val="00CC4415"/>
    <w:rsid w:val="00CE4745"/>
    <w:rsid w:val="00CF3AA5"/>
    <w:rsid w:val="00D156E9"/>
    <w:rsid w:val="00D6145D"/>
    <w:rsid w:val="00D72DD9"/>
    <w:rsid w:val="00DA11F7"/>
    <w:rsid w:val="00DE136C"/>
    <w:rsid w:val="00DF065E"/>
    <w:rsid w:val="00E16E23"/>
    <w:rsid w:val="00E16EE2"/>
    <w:rsid w:val="00E45632"/>
    <w:rsid w:val="00E81DCD"/>
    <w:rsid w:val="00E83B0F"/>
    <w:rsid w:val="00E83E88"/>
    <w:rsid w:val="00E856FD"/>
    <w:rsid w:val="00EA0738"/>
    <w:rsid w:val="00EB5E1E"/>
    <w:rsid w:val="00ED3D58"/>
    <w:rsid w:val="00F17A74"/>
    <w:rsid w:val="00F20B09"/>
    <w:rsid w:val="00F55F28"/>
    <w:rsid w:val="00F676CB"/>
    <w:rsid w:val="00F96B1F"/>
    <w:rsid w:val="00F9784E"/>
    <w:rsid w:val="00FB0482"/>
    <w:rsid w:val="00FC3830"/>
    <w:rsid w:val="00FE5E01"/>
    <w:rsid w:val="00FE7F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5DC2446"/>
  <w15:chartTrackingRefBased/>
  <w15:docId w15:val="{9DDA1904-A0C2-489C-B464-912A1BDB07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B363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B3635"/>
  </w:style>
  <w:style w:type="paragraph" w:styleId="Footer">
    <w:name w:val="footer"/>
    <w:basedOn w:val="Normal"/>
    <w:link w:val="FooterChar"/>
    <w:uiPriority w:val="99"/>
    <w:unhideWhenUsed/>
    <w:rsid w:val="005B363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B3635"/>
  </w:style>
  <w:style w:type="character" w:styleId="Hyperlink">
    <w:name w:val="Hyperlink"/>
    <w:basedOn w:val="DefaultParagraphFont"/>
    <w:uiPriority w:val="99"/>
    <w:unhideWhenUsed/>
    <w:rsid w:val="0040358E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40358E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976F8"/>
    <w:pPr>
      <w:spacing w:after="0" w:line="240" w:lineRule="auto"/>
    </w:pPr>
    <w:rPr>
      <w:rFonts w:ascii="Segoe UI" w:hAnsi="Segoe UI" w:cs="Angsana New"/>
      <w:sz w:val="18"/>
      <w:szCs w:val="22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976F8"/>
    <w:rPr>
      <w:rFonts w:ascii="Segoe UI" w:hAnsi="Segoe UI" w:cs="Angsana New"/>
      <w:sz w:val="18"/>
      <w:szCs w:val="22"/>
    </w:rPr>
  </w:style>
  <w:style w:type="paragraph" w:styleId="Revision">
    <w:name w:val="Revision"/>
    <w:hidden/>
    <w:uiPriority w:val="99"/>
    <w:semiHidden/>
    <w:rsid w:val="00C11708"/>
    <w:pPr>
      <w:spacing w:after="0" w:line="240" w:lineRule="auto"/>
    </w:pPr>
  </w:style>
  <w:style w:type="character" w:styleId="CommentReference">
    <w:name w:val="annotation reference"/>
    <w:basedOn w:val="DefaultParagraphFont"/>
    <w:uiPriority w:val="99"/>
    <w:semiHidden/>
    <w:unhideWhenUsed/>
    <w:rsid w:val="00D156E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156E9"/>
    <w:pPr>
      <w:spacing w:line="240" w:lineRule="auto"/>
    </w:pPr>
    <w:rPr>
      <w:sz w:val="20"/>
      <w:szCs w:val="25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156E9"/>
    <w:rPr>
      <w:sz w:val="20"/>
      <w:szCs w:val="25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156E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156E9"/>
    <w:rPr>
      <w:b/>
      <w:bCs/>
      <w:sz w:val="20"/>
      <w:szCs w:val="25"/>
    </w:rPr>
  </w:style>
  <w:style w:type="character" w:styleId="Strong">
    <w:name w:val="Strong"/>
    <w:basedOn w:val="DefaultParagraphFont"/>
    <w:uiPriority w:val="22"/>
    <w:qFormat/>
    <w:rsid w:val="00CC4415"/>
    <w:rPr>
      <w:b/>
      <w:bCs/>
    </w:rPr>
  </w:style>
  <w:style w:type="paragraph" w:styleId="ListParagraph">
    <w:name w:val="List Paragraph"/>
    <w:basedOn w:val="Normal"/>
    <w:uiPriority w:val="34"/>
    <w:qFormat/>
    <w:rsid w:val="00AB083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9929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797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footer" Target="footer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hyperlink" Target="https://www.scgchemicals.com" TargetMode="External"/><Relationship Id="rId23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5b00aeb3-2cad-40b9-830c-cc6c34f423dc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66F097B471CE444BF899A3AC7CA592C" ma:contentTypeVersion="15" ma:contentTypeDescription="Create a new document." ma:contentTypeScope="" ma:versionID="e1dbd64836cf0080faa98d9cbb5d34c3">
  <xsd:schema xmlns:xsd="http://www.w3.org/2001/XMLSchema" xmlns:xs="http://www.w3.org/2001/XMLSchema" xmlns:p="http://schemas.microsoft.com/office/2006/metadata/properties" xmlns:ns3="5b00aeb3-2cad-40b9-830c-cc6c34f423dc" xmlns:ns4="9f635147-6b06-4b0d-9e20-8b7f9125b961" targetNamespace="http://schemas.microsoft.com/office/2006/metadata/properties" ma:root="true" ma:fieldsID="0151c5f84ccbf45243c42ac8afbc63d6" ns3:_="" ns4:_="">
    <xsd:import namespace="5b00aeb3-2cad-40b9-830c-cc6c34f423dc"/>
    <xsd:import namespace="9f635147-6b06-4b0d-9e20-8b7f9125b961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Location" minOccurs="0"/>
                <xsd:element ref="ns3:MediaLengthInSeconds" minOccurs="0"/>
                <xsd:element ref="ns3:MediaServiceAutoKeyPoints" minOccurs="0"/>
                <xsd:element ref="ns3:MediaServiceKeyPoints" minOccurs="0"/>
                <xsd:element ref="ns3:_activity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0aeb3-2cad-40b9-830c-cc6c34f423d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LengthInSeconds" ma:index="19" nillable="true" ma:displayName="Length (seconds)" ma:internalName="MediaLengthInSeconds" ma:readOnly="true">
      <xsd:simpleType>
        <xsd:restriction base="dms:Unknown"/>
      </xsd:simpleType>
    </xsd:element>
    <xsd:element name="MediaServiceAutoKeyPoints" ma:index="2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_activity" ma:index="22" nillable="true" ma:displayName="_activity" ma:hidden="true" ma:internalName="_activity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f635147-6b06-4b0d-9e20-8b7f9125b961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828E75-1B60-4159-8CDB-DF561F5DFB1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FB4F74C0-D25A-442C-8A0F-946A7AABCFEC}">
  <ds:schemaRefs>
    <ds:schemaRef ds:uri="http://schemas.microsoft.com/office/2006/metadata/properties"/>
    <ds:schemaRef ds:uri="http://schemas.microsoft.com/office/infopath/2007/PartnerControls"/>
    <ds:schemaRef ds:uri="5b00aeb3-2cad-40b9-830c-cc6c34f423dc"/>
  </ds:schemaRefs>
</ds:datastoreItem>
</file>

<file path=customXml/itemProps3.xml><?xml version="1.0" encoding="utf-8"?>
<ds:datastoreItem xmlns:ds="http://schemas.openxmlformats.org/officeDocument/2006/customXml" ds:itemID="{10A8609B-F5E1-4D7F-B2A6-406543C9C67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b00aeb3-2cad-40b9-830c-cc6c34f423dc"/>
    <ds:schemaRef ds:uri="9f635147-6b06-4b0d-9e20-8b7f9125b96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5204F037-F8EA-46F8-9C23-284020A04E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3</Pages>
  <Words>445</Words>
  <Characters>2538</Characters>
  <Application>Microsoft Office Word</Application>
  <DocSecurity>0</DocSecurity>
  <Lines>21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Jittima Kietsunthorn</dc:creator>
  <cp:keywords/>
  <dc:description/>
  <cp:lastModifiedBy>Monkanok Panusittikorn</cp:lastModifiedBy>
  <cp:revision>8</cp:revision>
  <dcterms:created xsi:type="dcterms:W3CDTF">2023-03-29T01:33:00Z</dcterms:created>
  <dcterms:modified xsi:type="dcterms:W3CDTF">2023-04-04T03:13:00Z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0x010100B66F097B471CE444BF899A3AC7CA592C</vt:lpwstr>
  </property>
  <property fmtid="{D5CDD505-2E9C-101B-9397-08002B2CF9AE}" pid="3" name="MSIP_Label_282ec11f-0307-4ba2-9c7f-1e910abb2b8a_Enabled">
    <vt:lpwstr>true</vt:lpwstr>
  </property>
  <property fmtid="{D5CDD505-2E9C-101B-9397-08002B2CF9AE}" pid="4" name="MSIP_Label_282ec11f-0307-4ba2-9c7f-1e910abb2b8a_SetDate">
    <vt:lpwstr>2023-03-03T04:13:45Z</vt:lpwstr>
  </property>
  <property fmtid="{D5CDD505-2E9C-101B-9397-08002B2CF9AE}" pid="5" name="MSIP_Label_282ec11f-0307-4ba2-9c7f-1e910abb2b8a_Method">
    <vt:lpwstr>Standard</vt:lpwstr>
  </property>
  <property fmtid="{D5CDD505-2E9C-101B-9397-08002B2CF9AE}" pid="6" name="MSIP_Label_282ec11f-0307-4ba2-9c7f-1e910abb2b8a_Name">
    <vt:lpwstr>282ec11f-0307-4ba2-9c7f-1e910abb2b8a</vt:lpwstr>
  </property>
  <property fmtid="{D5CDD505-2E9C-101B-9397-08002B2CF9AE}" pid="7" name="MSIP_Label_282ec11f-0307-4ba2-9c7f-1e910abb2b8a_SiteId">
    <vt:lpwstr>5db8bf0e-8592-4ed0-82b2-a6d4d77933d4</vt:lpwstr>
  </property>
  <property fmtid="{D5CDD505-2E9C-101B-9397-08002B2CF9AE}" pid="8" name="MSIP_Label_282ec11f-0307-4ba2-9c7f-1e910abb2b8a_ActionId">
    <vt:lpwstr>f5c829b9-7958-425a-91d8-8938a71f7542</vt:lpwstr>
  </property>
  <property fmtid="{D5CDD505-2E9C-101B-9397-08002B2CF9AE}" pid="9" name="MSIP_Label_282ec11f-0307-4ba2-9c7f-1e910abb2b8a_ContentBits">
    <vt:lpwstr>0</vt:lpwstr>
  </property>
</Properties>
</file>